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267A7" w14:textId="453B4F93" w:rsidR="00B10515" w:rsidRDefault="00B10515" w:rsidP="00B10515">
      <w:pPr>
        <w:pStyle w:val="NormalWeb"/>
        <w:spacing w:before="0" w:beforeAutospacing="0" w:after="120" w:afterAutospacing="0"/>
        <w:jc w:val="right"/>
        <w:rPr>
          <w:rFonts w:asciiTheme="minorHAnsi" w:hAnsiTheme="minorHAnsi" w:cstheme="minorHAnsi"/>
          <w:b/>
          <w:bCs/>
          <w:sz w:val="22"/>
          <w:szCs w:val="22"/>
          <w:lang w:val="ro-RO" w:eastAsia="ro-RO"/>
        </w:rPr>
      </w:pPr>
      <w:r w:rsidRPr="00521CD5">
        <w:rPr>
          <w:rFonts w:asciiTheme="minorHAnsi" w:hAnsiTheme="minorHAnsi" w:cstheme="minorHAnsi"/>
          <w:b/>
          <w:bCs/>
          <w:sz w:val="22"/>
          <w:szCs w:val="22"/>
          <w:lang w:val="ro-RO" w:eastAsia="ro-RO"/>
        </w:rPr>
        <w:t xml:space="preserve">Anexa </w:t>
      </w:r>
      <w:r w:rsidR="00826CE9">
        <w:rPr>
          <w:rFonts w:asciiTheme="minorHAnsi" w:hAnsiTheme="minorHAnsi" w:cstheme="minorHAnsi"/>
          <w:b/>
          <w:bCs/>
          <w:sz w:val="22"/>
          <w:szCs w:val="22"/>
          <w:lang w:val="ro-RO" w:eastAsia="ro-RO"/>
        </w:rPr>
        <w:t>3</w:t>
      </w:r>
      <w:r w:rsidR="00385562">
        <w:rPr>
          <w:rFonts w:asciiTheme="minorHAnsi" w:hAnsiTheme="minorHAnsi" w:cstheme="minorHAnsi"/>
          <w:b/>
          <w:bCs/>
          <w:sz w:val="22"/>
          <w:szCs w:val="22"/>
          <w:lang w:val="ro-RO" w:eastAsia="ro-RO"/>
        </w:rPr>
        <w:t xml:space="preserve"> </w:t>
      </w:r>
      <w:r w:rsidR="00147F57">
        <w:rPr>
          <w:rFonts w:asciiTheme="minorHAnsi" w:hAnsiTheme="minorHAnsi" w:cstheme="minorHAnsi"/>
          <w:b/>
          <w:bCs/>
          <w:sz w:val="22"/>
          <w:szCs w:val="22"/>
          <w:lang w:val="ro-RO" w:eastAsia="ro-RO"/>
        </w:rPr>
        <w:t>-</w:t>
      </w:r>
      <w:r w:rsidR="00385562">
        <w:rPr>
          <w:rFonts w:asciiTheme="minorHAnsi" w:hAnsiTheme="minorHAnsi" w:cstheme="minorHAnsi"/>
          <w:b/>
          <w:bCs/>
          <w:sz w:val="22"/>
          <w:szCs w:val="22"/>
          <w:lang w:val="ro-RO" w:eastAsia="ro-RO"/>
        </w:rPr>
        <w:t xml:space="preserve"> </w:t>
      </w:r>
      <w:r w:rsidR="00147F57">
        <w:rPr>
          <w:rFonts w:asciiTheme="minorHAnsi" w:hAnsiTheme="minorHAnsi" w:cstheme="minorHAnsi"/>
          <w:b/>
          <w:bCs/>
          <w:sz w:val="22"/>
          <w:szCs w:val="22"/>
          <w:lang w:val="ro-RO" w:eastAsia="ro-RO"/>
        </w:rPr>
        <w:t>Grila ETF</w:t>
      </w:r>
    </w:p>
    <w:p w14:paraId="2D8D24C8" w14:textId="77777777" w:rsidR="002A23DB" w:rsidRPr="00521CD5" w:rsidRDefault="002A23DB" w:rsidP="00B10515">
      <w:pPr>
        <w:pStyle w:val="NormalWeb"/>
        <w:spacing w:before="0" w:beforeAutospacing="0" w:after="120" w:afterAutospacing="0"/>
        <w:jc w:val="right"/>
        <w:rPr>
          <w:rFonts w:asciiTheme="minorHAnsi" w:hAnsiTheme="minorHAnsi" w:cstheme="minorHAnsi"/>
          <w:b/>
          <w:bCs/>
          <w:sz w:val="22"/>
          <w:szCs w:val="22"/>
          <w:lang w:val="ro-RO" w:eastAsia="ro-RO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790"/>
        <w:gridCol w:w="5199"/>
        <w:gridCol w:w="1532"/>
        <w:gridCol w:w="1541"/>
      </w:tblGrid>
      <w:tr w:rsidR="005529E1" w14:paraId="501FC93A" w14:textId="77777777" w:rsidTr="002A23DB">
        <w:tc>
          <w:tcPr>
            <w:tcW w:w="790" w:type="dxa"/>
          </w:tcPr>
          <w:p w14:paraId="130075C2" w14:textId="000544D8" w:rsidR="005529E1" w:rsidRDefault="005529E1" w:rsidP="005529E1">
            <w:pPr>
              <w:jc w:val="center"/>
            </w:pPr>
            <w:r>
              <w:t>Nr.crt.</w:t>
            </w:r>
          </w:p>
        </w:tc>
        <w:tc>
          <w:tcPr>
            <w:tcW w:w="5199" w:type="dxa"/>
          </w:tcPr>
          <w:p w14:paraId="448AA543" w14:textId="3A135714" w:rsidR="005529E1" w:rsidRDefault="005529E1" w:rsidP="00521CD5">
            <w:pPr>
              <w:jc w:val="center"/>
            </w:pPr>
            <w:r>
              <w:t>Criterii</w:t>
            </w:r>
          </w:p>
        </w:tc>
        <w:tc>
          <w:tcPr>
            <w:tcW w:w="1532" w:type="dxa"/>
          </w:tcPr>
          <w:p w14:paraId="15F2D5B5" w14:textId="77777777" w:rsidR="005529E1" w:rsidRDefault="005529E1" w:rsidP="00521CD5">
            <w:pPr>
              <w:jc w:val="center"/>
            </w:pPr>
            <w:r>
              <w:t>DA</w:t>
            </w:r>
          </w:p>
        </w:tc>
        <w:tc>
          <w:tcPr>
            <w:tcW w:w="1541" w:type="dxa"/>
          </w:tcPr>
          <w:p w14:paraId="1FFD367B" w14:textId="77777777" w:rsidR="005529E1" w:rsidRDefault="005529E1" w:rsidP="00521CD5">
            <w:pPr>
              <w:jc w:val="center"/>
            </w:pPr>
            <w:r>
              <w:t>NU</w:t>
            </w:r>
          </w:p>
        </w:tc>
      </w:tr>
      <w:tr w:rsidR="005529E1" w14:paraId="75A24A4A" w14:textId="77777777" w:rsidTr="002A23DB">
        <w:tc>
          <w:tcPr>
            <w:tcW w:w="790" w:type="dxa"/>
          </w:tcPr>
          <w:p w14:paraId="3819BEAB" w14:textId="79BFF350" w:rsidR="005529E1" w:rsidRDefault="005529E1" w:rsidP="005529E1">
            <w:pPr>
              <w:jc w:val="center"/>
            </w:pPr>
            <w:r>
              <w:t>1.</w:t>
            </w:r>
          </w:p>
        </w:tc>
        <w:tc>
          <w:tcPr>
            <w:tcW w:w="5199" w:type="dxa"/>
          </w:tcPr>
          <w:p w14:paraId="6E7786EA" w14:textId="13B23EA3" w:rsidR="005529E1" w:rsidRDefault="005529E1" w:rsidP="00521CD5">
            <w:pPr>
              <w:jc w:val="both"/>
            </w:pPr>
            <w:r>
              <w:t>Proiectul are o valoare mai mare de 1 milion euro</w:t>
            </w:r>
          </w:p>
          <w:p w14:paraId="7A7FBED5" w14:textId="77777777" w:rsidR="005529E1" w:rsidRDefault="005529E1" w:rsidP="00521CD5">
            <w:pPr>
              <w:jc w:val="both"/>
            </w:pPr>
          </w:p>
        </w:tc>
        <w:tc>
          <w:tcPr>
            <w:tcW w:w="1532" w:type="dxa"/>
          </w:tcPr>
          <w:p w14:paraId="11C8ED17" w14:textId="77777777" w:rsidR="005529E1" w:rsidRDefault="005529E1" w:rsidP="00521CD5"/>
        </w:tc>
        <w:tc>
          <w:tcPr>
            <w:tcW w:w="1541" w:type="dxa"/>
          </w:tcPr>
          <w:p w14:paraId="643C3AA2" w14:textId="77777777" w:rsidR="005529E1" w:rsidRDefault="005529E1" w:rsidP="00521CD5"/>
        </w:tc>
      </w:tr>
      <w:tr w:rsidR="005529E1" w14:paraId="4E73EC7D" w14:textId="77777777" w:rsidTr="002A23DB">
        <w:tc>
          <w:tcPr>
            <w:tcW w:w="790" w:type="dxa"/>
          </w:tcPr>
          <w:p w14:paraId="7D1C77DB" w14:textId="53E63B46" w:rsidR="005529E1" w:rsidRDefault="005529E1" w:rsidP="005529E1">
            <w:pPr>
              <w:jc w:val="center"/>
            </w:pPr>
            <w:r>
              <w:t>2.</w:t>
            </w:r>
          </w:p>
        </w:tc>
        <w:tc>
          <w:tcPr>
            <w:tcW w:w="5199" w:type="dxa"/>
          </w:tcPr>
          <w:p w14:paraId="6E08F93C" w14:textId="4EB47C96" w:rsidR="005529E1" w:rsidRDefault="005529E1" w:rsidP="00521CD5">
            <w:pPr>
              <w:jc w:val="both"/>
            </w:pPr>
            <w:r>
              <w:t>Proiectul nu a beneficiat de fonduri externe nerambursabile în perioada de programare 2007-2013</w:t>
            </w:r>
          </w:p>
          <w:p w14:paraId="694E527A" w14:textId="77777777" w:rsidR="005529E1" w:rsidRDefault="005529E1" w:rsidP="00521CD5">
            <w:pPr>
              <w:jc w:val="both"/>
            </w:pPr>
          </w:p>
        </w:tc>
        <w:tc>
          <w:tcPr>
            <w:tcW w:w="1532" w:type="dxa"/>
          </w:tcPr>
          <w:p w14:paraId="7CBF10DF" w14:textId="77777777" w:rsidR="005529E1" w:rsidRDefault="005529E1" w:rsidP="00521CD5"/>
        </w:tc>
        <w:tc>
          <w:tcPr>
            <w:tcW w:w="1541" w:type="dxa"/>
          </w:tcPr>
          <w:p w14:paraId="48F73332" w14:textId="77777777" w:rsidR="005529E1" w:rsidRDefault="005529E1" w:rsidP="00521CD5"/>
        </w:tc>
      </w:tr>
      <w:tr w:rsidR="005529E1" w14:paraId="51FB3017" w14:textId="77777777" w:rsidTr="002A23DB">
        <w:tc>
          <w:tcPr>
            <w:tcW w:w="790" w:type="dxa"/>
          </w:tcPr>
          <w:p w14:paraId="4F03D248" w14:textId="427CC5F8" w:rsidR="005529E1" w:rsidRDefault="005529E1" w:rsidP="005529E1">
            <w:pPr>
              <w:jc w:val="center"/>
            </w:pPr>
            <w:r>
              <w:t>3.</w:t>
            </w:r>
          </w:p>
        </w:tc>
        <w:tc>
          <w:tcPr>
            <w:tcW w:w="5199" w:type="dxa"/>
          </w:tcPr>
          <w:p w14:paraId="504463C1" w14:textId="482F05F1" w:rsidR="005529E1" w:rsidRDefault="005529E1" w:rsidP="00521CD5">
            <w:pPr>
              <w:jc w:val="both"/>
            </w:pPr>
            <w:r>
              <w:t xml:space="preserve">Proiectul a fost selectat pentru sprijin </w:t>
            </w:r>
            <w:proofErr w:type="spellStart"/>
            <w:r>
              <w:t>şi</w:t>
            </w:r>
            <w:proofErr w:type="spellEnd"/>
            <w:r>
              <w:t xml:space="preserve"> a î</w:t>
            </w:r>
            <w:bookmarkStart w:id="0" w:name="_GoBack"/>
            <w:bookmarkEnd w:id="0"/>
            <w:r>
              <w:t xml:space="preserve">nceput înainte de 29 iunie 2022 în temeiul Regulamentului (UE) nr. 1303/2013, cu modificările și completările ulterioare, </w:t>
            </w:r>
            <w:proofErr w:type="spellStart"/>
            <w:r>
              <w:t>şi</w:t>
            </w:r>
            <w:proofErr w:type="spellEnd"/>
            <w:r>
              <w:t xml:space="preserve"> al regulamentelor specifice fondurilor europene 2014-2020</w:t>
            </w:r>
          </w:p>
          <w:p w14:paraId="6AB3D5FA" w14:textId="77777777" w:rsidR="005529E1" w:rsidRDefault="005529E1" w:rsidP="00521CD5">
            <w:pPr>
              <w:jc w:val="both"/>
            </w:pPr>
          </w:p>
        </w:tc>
        <w:tc>
          <w:tcPr>
            <w:tcW w:w="1532" w:type="dxa"/>
          </w:tcPr>
          <w:p w14:paraId="1024C31F" w14:textId="77777777" w:rsidR="005529E1" w:rsidRDefault="005529E1" w:rsidP="00521CD5"/>
        </w:tc>
        <w:tc>
          <w:tcPr>
            <w:tcW w:w="1541" w:type="dxa"/>
          </w:tcPr>
          <w:p w14:paraId="6D5E33EE" w14:textId="77777777" w:rsidR="005529E1" w:rsidRDefault="005529E1" w:rsidP="00521CD5"/>
        </w:tc>
      </w:tr>
      <w:tr w:rsidR="005529E1" w14:paraId="43CED8F6" w14:textId="77777777" w:rsidTr="002A23DB">
        <w:tc>
          <w:tcPr>
            <w:tcW w:w="790" w:type="dxa"/>
          </w:tcPr>
          <w:p w14:paraId="7DA950F4" w14:textId="358E827D" w:rsidR="005529E1" w:rsidRDefault="005529E1" w:rsidP="005529E1">
            <w:pPr>
              <w:jc w:val="center"/>
            </w:pPr>
            <w:r>
              <w:t>4.</w:t>
            </w:r>
          </w:p>
        </w:tc>
        <w:tc>
          <w:tcPr>
            <w:tcW w:w="5199" w:type="dxa"/>
          </w:tcPr>
          <w:p w14:paraId="2C70BB4C" w14:textId="60A6E4ED" w:rsidR="005529E1" w:rsidRDefault="005529E1" w:rsidP="00521CD5">
            <w:pPr>
              <w:jc w:val="both"/>
            </w:pPr>
            <w:r>
              <w:t xml:space="preserve">Proiectul are două etape identificabile financiar, respectiv cheltuielile din perioada de programare 2014-2020 au fost autorizate </w:t>
            </w:r>
            <w:proofErr w:type="spellStart"/>
            <w:r>
              <w:t>şi</w:t>
            </w:r>
            <w:proofErr w:type="spellEnd"/>
            <w:r>
              <w:t xml:space="preserve"> plătite separat de cheltuielile care urmează a fi declarate/autorizate în perioada de programare 2021-2027</w:t>
            </w:r>
          </w:p>
          <w:p w14:paraId="7BCE1D62" w14:textId="77777777" w:rsidR="005529E1" w:rsidRDefault="005529E1" w:rsidP="00521CD5">
            <w:pPr>
              <w:jc w:val="both"/>
            </w:pPr>
          </w:p>
        </w:tc>
        <w:tc>
          <w:tcPr>
            <w:tcW w:w="1532" w:type="dxa"/>
          </w:tcPr>
          <w:p w14:paraId="2D4A4372" w14:textId="77777777" w:rsidR="005529E1" w:rsidRDefault="005529E1" w:rsidP="00521CD5"/>
        </w:tc>
        <w:tc>
          <w:tcPr>
            <w:tcW w:w="1541" w:type="dxa"/>
          </w:tcPr>
          <w:p w14:paraId="150A3639" w14:textId="77777777" w:rsidR="005529E1" w:rsidRDefault="005529E1" w:rsidP="00521CD5"/>
        </w:tc>
      </w:tr>
      <w:tr w:rsidR="005529E1" w14:paraId="57E4C731" w14:textId="77777777" w:rsidTr="002A23DB">
        <w:tc>
          <w:tcPr>
            <w:tcW w:w="790" w:type="dxa"/>
          </w:tcPr>
          <w:p w14:paraId="317A310C" w14:textId="6494928D" w:rsidR="005529E1" w:rsidRDefault="005529E1" w:rsidP="005529E1">
            <w:pPr>
              <w:jc w:val="center"/>
            </w:pPr>
            <w:r>
              <w:t>5.</w:t>
            </w:r>
          </w:p>
        </w:tc>
        <w:tc>
          <w:tcPr>
            <w:tcW w:w="5199" w:type="dxa"/>
          </w:tcPr>
          <w:p w14:paraId="71662E4E" w14:textId="6393A051" w:rsidR="005529E1" w:rsidRDefault="005529E1" w:rsidP="00521CD5">
            <w:pPr>
              <w:jc w:val="both"/>
            </w:pPr>
            <w:r>
              <w:t xml:space="preserve">Proiectul se încadrează într-o acțiune programată în cadrul obiectivului specific SO1.2 - Valorificarea avantajelor digitalizării, în beneficiul cetățenilor, al companiilor, al organizațiilor de cercetare și al autorităților publice; ) </w:t>
            </w:r>
            <w:proofErr w:type="spellStart"/>
            <w:r>
              <w:t>şi</w:t>
            </w:r>
            <w:proofErr w:type="spellEnd"/>
            <w:r>
              <w:t xml:space="preserve"> este atribuit unui tip de intervenție prevăzut în anexa nr. I la Regulamentul (UE) 2021/1060, cu modificările și completările ulterioare</w:t>
            </w:r>
          </w:p>
          <w:p w14:paraId="780B5779" w14:textId="77777777" w:rsidR="005529E1" w:rsidRDefault="005529E1" w:rsidP="00521CD5"/>
        </w:tc>
        <w:tc>
          <w:tcPr>
            <w:tcW w:w="1532" w:type="dxa"/>
          </w:tcPr>
          <w:p w14:paraId="6627C7F2" w14:textId="77777777" w:rsidR="005529E1" w:rsidRDefault="005529E1" w:rsidP="00521CD5"/>
        </w:tc>
        <w:tc>
          <w:tcPr>
            <w:tcW w:w="1541" w:type="dxa"/>
          </w:tcPr>
          <w:p w14:paraId="1F2E8D05" w14:textId="77777777" w:rsidR="005529E1" w:rsidRDefault="005529E1" w:rsidP="00521CD5"/>
        </w:tc>
      </w:tr>
    </w:tbl>
    <w:p w14:paraId="23410F4F" w14:textId="77777777" w:rsidR="00B500B1" w:rsidRDefault="00B500B1"/>
    <w:sectPr w:rsidR="00B50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31F"/>
    <w:rsid w:val="00147F57"/>
    <w:rsid w:val="002A23DB"/>
    <w:rsid w:val="002E785E"/>
    <w:rsid w:val="00385562"/>
    <w:rsid w:val="004F5152"/>
    <w:rsid w:val="005529E1"/>
    <w:rsid w:val="007440C2"/>
    <w:rsid w:val="00826CE9"/>
    <w:rsid w:val="00B10515"/>
    <w:rsid w:val="00B500B1"/>
    <w:rsid w:val="00F4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3A916"/>
  <w15:chartTrackingRefBased/>
  <w15:docId w15:val="{3F0071DA-CD56-4BFF-BCC0-59BA61FB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0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47F5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147F57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147F57"/>
    <w:rPr>
      <w:sz w:val="20"/>
      <w:szCs w:val="20"/>
    </w:rPr>
  </w:style>
  <w:style w:type="table" w:styleId="Tabelgril">
    <w:name w:val="Table Grid"/>
    <w:basedOn w:val="TabelNormal"/>
    <w:uiPriority w:val="39"/>
    <w:rsid w:val="00147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147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47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Catalin Tudor</cp:lastModifiedBy>
  <cp:revision>9</cp:revision>
  <dcterms:created xsi:type="dcterms:W3CDTF">2024-03-28T07:14:00Z</dcterms:created>
  <dcterms:modified xsi:type="dcterms:W3CDTF">2024-04-08T10:27:00Z</dcterms:modified>
</cp:coreProperties>
</file>